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9F1" w:rsidRPr="00F239F1" w:rsidRDefault="00F239F1" w:rsidP="00F239F1">
      <w:pPr>
        <w:suppressAutoHyphens/>
        <w:spacing w:after="0" w:line="360" w:lineRule="auto"/>
        <w:jc w:val="center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0176" r:id="rId7"/>
        </w:object>
      </w:r>
    </w:p>
    <w:tbl>
      <w:tblPr>
        <w:tblW w:w="0" w:type="auto"/>
        <w:jc w:val="center"/>
        <w:tblInd w:w="-1241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F239F1" w:rsidRPr="00F239F1" w:rsidTr="00C60AF0">
        <w:tblPrEx>
          <w:tblCellMar>
            <w:top w:w="0" w:type="dxa"/>
            <w:bottom w:w="0" w:type="dxa"/>
          </w:tblCellMar>
        </w:tblPrEx>
        <w:trPr>
          <w:trHeight w:val="730"/>
          <w:jc w:val="center"/>
        </w:trPr>
        <w:tc>
          <w:tcPr>
            <w:tcW w:w="10065" w:type="dxa"/>
          </w:tcPr>
          <w:p w:rsidR="00F239F1" w:rsidRPr="00F239F1" w:rsidRDefault="00F239F1" w:rsidP="00F239F1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Calibri"/>
                <w:b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-115570</wp:posOffset>
                      </wp:positionH>
                      <wp:positionV relativeFrom="paragraph">
                        <wp:posOffset>594360</wp:posOffset>
                      </wp:positionV>
                      <wp:extent cx="5852160" cy="31115"/>
                      <wp:effectExtent l="21590" t="17145" r="22225" b="889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9.1pt;margin-top:46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F3cvbO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F239F1">
              <w:rPr>
                <w:rFonts w:ascii="Times New Roman" w:eastAsia="Times New Roman" w:hAnsi="Times New Roman" w:cs="Calibri"/>
                <w:b/>
                <w:noProof/>
                <w:color w:val="12213E"/>
                <w:sz w:val="28"/>
                <w:szCs w:val="28"/>
                <w:lang w:eastAsia="ar-SA"/>
              </w:rPr>
              <w:t>ТЕРРИТОРИАЛЬНАЯ</w:t>
            </w:r>
            <w:r w:rsidRPr="00F239F1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 ИЗБИРАТЕЛЬНАЯ  КОМИССИЯ</w:t>
            </w:r>
          </w:p>
          <w:p w:rsidR="00F239F1" w:rsidRPr="00F239F1" w:rsidRDefault="00F239F1" w:rsidP="00F239F1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F239F1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 xml:space="preserve">НЕКЛИНОВСКОГО РАЙОНА  РОСТОВСКОЙ  ОБЛАСТИ </w:t>
            </w:r>
          </w:p>
        </w:tc>
      </w:tr>
    </w:tbl>
    <w:p w:rsidR="00F239F1" w:rsidRPr="00F239F1" w:rsidRDefault="00F239F1" w:rsidP="00F239F1">
      <w:pPr>
        <w:suppressAutoHyphens/>
        <w:spacing w:after="0" w:line="360" w:lineRule="auto"/>
        <w:ind w:hanging="284"/>
        <w:jc w:val="center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F239F1" w:rsidRPr="00F239F1" w:rsidRDefault="00F239F1" w:rsidP="00F239F1">
      <w:pPr>
        <w:keepNext/>
        <w:suppressAutoHyphens/>
        <w:spacing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12213E"/>
          <w:sz w:val="28"/>
          <w:szCs w:val="28"/>
          <w:lang w:eastAsia="ar-SA"/>
        </w:rPr>
      </w:pPr>
      <w:r w:rsidRPr="00F239F1">
        <w:rPr>
          <w:rFonts w:ascii="Times New Roman" w:eastAsia="Times New Roman" w:hAnsi="Times New Roman" w:cs="Times New Roman"/>
          <w:b/>
          <w:bCs/>
          <w:iCs/>
          <w:color w:val="12213E"/>
          <w:sz w:val="28"/>
          <w:szCs w:val="28"/>
          <w:lang w:eastAsia="ar-SA"/>
        </w:rPr>
        <w:t>ПОСТАНОВЛЕНИЕ</w:t>
      </w: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</w:pPr>
      <w:r w:rsidRPr="00F239F1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>04 сентября  2012 г.</w:t>
      </w:r>
      <w:r w:rsidRPr="00F239F1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b/>
          <w:bCs/>
          <w:color w:val="12213E"/>
          <w:sz w:val="28"/>
          <w:szCs w:val="28"/>
          <w:lang w:eastAsia="ar-SA"/>
        </w:rPr>
        <w:tab/>
        <w:t>№ 59-3</w:t>
      </w:r>
    </w:p>
    <w:p w:rsidR="00F239F1" w:rsidRPr="00F239F1" w:rsidRDefault="00F239F1" w:rsidP="00F239F1">
      <w:pPr>
        <w:suppressAutoHyphens/>
        <w:spacing w:after="0" w:line="360" w:lineRule="auto"/>
        <w:ind w:firstLine="708"/>
        <w:jc w:val="center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  <w:r w:rsidRPr="00F239F1"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  <w:t>с. Покровское</w:t>
      </w:r>
    </w:p>
    <w:p w:rsidR="00F239F1" w:rsidRPr="00F239F1" w:rsidRDefault="00F239F1" w:rsidP="00F239F1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6095"/>
      </w:tblGrid>
      <w:tr w:rsidR="00F239F1" w:rsidRPr="00F239F1" w:rsidTr="00C60AF0">
        <w:tc>
          <w:tcPr>
            <w:tcW w:w="6095" w:type="dxa"/>
          </w:tcPr>
          <w:p w:rsidR="00F239F1" w:rsidRPr="00F239F1" w:rsidRDefault="00F239F1" w:rsidP="00F239F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</w:pPr>
            <w:r w:rsidRPr="00F239F1">
              <w:rPr>
                <w:rFonts w:ascii="Times New Roman" w:eastAsia="Times New Roman" w:hAnsi="Times New Roman" w:cs="Calibri"/>
                <w:b/>
                <w:color w:val="12213E"/>
                <w:sz w:val="28"/>
                <w:szCs w:val="28"/>
                <w:lang w:eastAsia="ar-SA"/>
              </w:rPr>
              <w:t>Об использовании  на выборах глав и депутатов Собраний депутатов сельских поселений Неклиновского района третьего созыва комплексов обработки избирательных бюллетеней на избирательных участках Неклиновского района 14  октября 2012 года</w:t>
            </w:r>
          </w:p>
        </w:tc>
      </w:tr>
    </w:tbl>
    <w:p w:rsidR="00F239F1" w:rsidRPr="00F239F1" w:rsidRDefault="00F239F1" w:rsidP="00F239F1">
      <w:pPr>
        <w:suppressAutoHyphens/>
        <w:spacing w:after="120" w:line="360" w:lineRule="auto"/>
        <w:ind w:left="283" w:firstLine="708"/>
        <w:jc w:val="both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F239F1" w:rsidRPr="00F239F1" w:rsidRDefault="00F239F1" w:rsidP="00F239F1">
      <w:pPr>
        <w:suppressAutoHyphens/>
        <w:spacing w:after="0" w:line="360" w:lineRule="auto"/>
        <w:ind w:right="-1" w:firstLine="708"/>
        <w:jc w:val="both"/>
        <w:rPr>
          <w:rFonts w:ascii="Times New Roman" w:eastAsia="Times New Roman" w:hAnsi="Times New Roman" w:cs="Times New Roman"/>
          <w:color w:val="12213E"/>
          <w:sz w:val="28"/>
          <w:szCs w:val="24"/>
          <w:lang w:eastAsia="ru-RU"/>
        </w:rPr>
      </w:pPr>
      <w:r w:rsidRPr="00F239F1">
        <w:rPr>
          <w:rFonts w:ascii="Times New Roman" w:eastAsia="Times New Roman" w:hAnsi="Times New Roman" w:cs="Times New Roman"/>
          <w:color w:val="12213E"/>
          <w:sz w:val="28"/>
          <w:szCs w:val="24"/>
          <w:lang w:eastAsia="ru-RU"/>
        </w:rPr>
        <w:t xml:space="preserve">Заслушав и обсудив информацию председателя ТИК Третьякова А.В.  об использовании комплексов обработки избирательных бюллетеней  (КОИБ) на избирательных участках Неклиновского района, и во исполнение  Постановления Избирательной комиссии Ростовской области от 30 августа 2012 года № 5-7, </w:t>
      </w:r>
    </w:p>
    <w:p w:rsidR="00F239F1" w:rsidRPr="00F239F1" w:rsidRDefault="00F239F1" w:rsidP="00F239F1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территориальная избирательная комиссия Неклиновского района </w:t>
      </w:r>
    </w:p>
    <w:p w:rsidR="00F239F1" w:rsidRPr="00F239F1" w:rsidRDefault="00F239F1" w:rsidP="00F239F1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ПОСТАНОВЛЯЕТ:</w:t>
      </w:r>
    </w:p>
    <w:p w:rsidR="00F239F1" w:rsidRPr="00F239F1" w:rsidRDefault="00F239F1" w:rsidP="00F239F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  <w:t>Определить на выборах глав и депутатов Собраний депутатов сельских поселений следующие избирательные участки, которые будут оснащены КОИБ:</w:t>
      </w: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-  </w:t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№  1898 (</w:t>
      </w:r>
      <w:r w:rsidRPr="00F239F1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Неклиновский район, </w:t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с. А-</w:t>
      </w:r>
      <w:proofErr w:type="spellStart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Мелентьево</w:t>
      </w:r>
      <w:proofErr w:type="spellEnd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, ул. им. Победы 16-а  помещение МБОУ  Сухо-Сарматской средней общеобразовательной школы, тел. 3-34-58), 838 избирателей, выборы главы и депутатов Собрания депутатов Андреево-</w:t>
      </w:r>
      <w:proofErr w:type="spellStart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Мелентьевского</w:t>
      </w:r>
      <w:proofErr w:type="spellEnd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Ростовской области третьего созыва.</w:t>
      </w: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-    </w:t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№  1899  (</w:t>
      </w:r>
      <w:r w:rsidRPr="00F239F1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Неклиновский район, </w:t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с. Сухо-Сарматка,  ул. </w:t>
      </w:r>
      <w:proofErr w:type="gramStart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Садовая</w:t>
      </w:r>
      <w:proofErr w:type="gramEnd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14, помещение МБУК «Андреево – </w:t>
      </w:r>
      <w:proofErr w:type="spellStart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Мелентьевский</w:t>
      </w:r>
      <w:proofErr w:type="spellEnd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ДК», тел. 3-32-29), 871 избиратель, выборы главы и депутатов Собрания депутатов Андреево-</w:t>
      </w:r>
      <w:proofErr w:type="spellStart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Мелентьевского</w:t>
      </w:r>
      <w:proofErr w:type="spellEnd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Ростовской области третьего созыва.</w:t>
      </w: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6"/>
          <w:szCs w:val="24"/>
          <w:lang w:eastAsia="ar-SA"/>
        </w:rPr>
      </w:pPr>
      <w:proofErr w:type="gramStart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-</w:t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№ 2586  (</w:t>
      </w:r>
      <w:r w:rsidRPr="00F239F1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Неклиновский район, с. Николаевка, пер. Школьный 1, помещение МБОУ Николаевской </w:t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средней общеобразовательной школы, тел </w:t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lastRenderedPageBreak/>
        <w:t>5-23-52), 1019 избирателей, выборы главы и депутатов Собрания депутатов Николаевского сельского поселения Неклиновского района Ростовской области третьего созыва</w:t>
      </w:r>
      <w:proofErr w:type="gramEnd"/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-</w:t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№ 2642   (</w:t>
      </w:r>
      <w:r w:rsidRPr="00F239F1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Неклиновский район, </w:t>
      </w:r>
      <w:proofErr w:type="gramStart"/>
      <w:r w:rsidRPr="00F239F1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>с</w:t>
      </w:r>
      <w:proofErr w:type="gramEnd"/>
      <w:r w:rsidRPr="00F239F1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. </w:t>
      </w:r>
      <w:proofErr w:type="gramStart"/>
      <w:r w:rsidRPr="00F239F1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>Николаевка</w:t>
      </w:r>
      <w:proofErr w:type="gramEnd"/>
      <w:r w:rsidRPr="00F239F1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>,  ул. Садовая 103, помещение МБОУ ДОД «Детская школа искусств» с. Николаевка, тел. 5-23-08</w:t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), 994 избирателя, выборы главы и депутатов Собрания депутатов Николаевского сельского поселения Неклиновского района Ростовской области третьего созыва.</w:t>
      </w: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-</w:t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№ 2626 (</w:t>
      </w:r>
      <w:r w:rsidRPr="00F239F1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Неклиновский район, с. Самбек, </w:t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ул. </w:t>
      </w:r>
      <w:proofErr w:type="gramStart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Кооперативная</w:t>
      </w:r>
      <w:proofErr w:type="gramEnd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2, помещение МБУК «</w:t>
      </w:r>
      <w:proofErr w:type="spellStart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Самбекский</w:t>
      </w:r>
      <w:proofErr w:type="spellEnd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ДК» тел. 26-1-21), 821 избиратель, выборы главы и депутатов Собрания депутатов </w:t>
      </w:r>
      <w:proofErr w:type="spellStart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Самбекского</w:t>
      </w:r>
      <w:proofErr w:type="spellEnd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Ростовской области третьего созыва.</w:t>
      </w: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-</w:t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  <w:t>№ 1906  (</w:t>
      </w:r>
      <w:r w:rsidRPr="00F239F1">
        <w:rPr>
          <w:rFonts w:ascii="Times New Roman" w:eastAsia="Times New Roman" w:hAnsi="Times New Roman" w:cs="Calibri"/>
          <w:bCs/>
          <w:color w:val="12213E"/>
          <w:sz w:val="28"/>
          <w:szCs w:val="28"/>
          <w:lang w:eastAsia="ar-SA"/>
        </w:rPr>
        <w:t xml:space="preserve">Неклиновский район, с. Самбек, </w:t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ул. </w:t>
      </w:r>
      <w:proofErr w:type="gramStart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Кооперативная</w:t>
      </w:r>
      <w:proofErr w:type="gramEnd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2, помещение МБУК «</w:t>
      </w:r>
      <w:proofErr w:type="spellStart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Самбекский</w:t>
      </w:r>
      <w:proofErr w:type="spellEnd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ДК» тел. 26-1-21), 1065  избирателей, выборы главы и депутатов Собрания депутатов </w:t>
      </w:r>
      <w:proofErr w:type="spellStart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Самбекского</w:t>
      </w:r>
      <w:proofErr w:type="spellEnd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сельского поселения Неклиновского района Ростовской области третьего созыва.</w:t>
      </w: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  <w:t>2.  Председателю ТИК Третьякову А.В.:</w:t>
      </w: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  <w:t>2.1. Обеспечить прием КОИБ на соответствующие избирательные участки у уполномоченных лиц, оказывающих услуги по техническому обеспечению подготовки и использования КОИБ  на выборах 14 октября 2012года;</w:t>
      </w: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  <w:t>2.2. Обеспечить передачу  КОИБ с избирательных участков  уполномоченным лицам, оказывающим услуги по техническому обеспечению подготовки и использования КОИБ  на выборах 14 октября 2012года для транспортировки к месту хранения;</w:t>
      </w: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  <w:t>3. При формировании макетов бюллетеней для изготовления в типографии учесть особенности избирательных бюллетеней для КОИБ.</w:t>
      </w: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  <w:t xml:space="preserve">5. Поручить секретарю ТИК Харченко Н.А. представить в Избирательную комиссию Ростовской области в срок:  </w:t>
      </w: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  <w:t>- до 05 сентября  2012  года – копию настоящего постановления</w:t>
      </w:r>
      <w:proofErr w:type="gramStart"/>
      <w:r w:rsidRPr="00F239F1"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  <w:t xml:space="preserve"> .</w:t>
      </w:r>
      <w:proofErr w:type="gramEnd"/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  <w:t>-  до 20 сентября  2012 года - список членов УИК избирательных участков № 2626,  № 1906,  № 1898, № 1899, № 2586, № 2642 – операторов КОИБ для обучения.</w:t>
      </w: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  <w:t>6. Настоящее решение опубликовать в газете «Приазовская степь»</w:t>
      </w: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4"/>
          <w:lang w:eastAsia="ar-SA"/>
        </w:rPr>
        <w:t xml:space="preserve">7. </w:t>
      </w:r>
      <w:proofErr w:type="gramStart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Контроль за</w:t>
      </w:r>
      <w:proofErr w:type="gramEnd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 xml:space="preserve"> выполнением настоящего постановления возложить на председателя территориальной избирательной комиссии Третьякова А.В.</w:t>
      </w: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F239F1" w:rsidRPr="00F239F1" w:rsidRDefault="00F239F1" w:rsidP="00F239F1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F239F1" w:rsidRPr="00F239F1" w:rsidRDefault="00F239F1" w:rsidP="00F239F1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Председатель комиссии</w:t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proofErr w:type="spellStart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А.В.Третьяков</w:t>
      </w:r>
      <w:proofErr w:type="spellEnd"/>
    </w:p>
    <w:p w:rsidR="00F239F1" w:rsidRPr="00F239F1" w:rsidRDefault="00F239F1" w:rsidP="00F239F1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</w:p>
    <w:p w:rsidR="00F239F1" w:rsidRPr="00F239F1" w:rsidRDefault="00F239F1" w:rsidP="00F239F1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</w:pP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Секретарь комиссии</w:t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ab/>
      </w:r>
      <w:proofErr w:type="spellStart"/>
      <w:r w:rsidRPr="00F239F1">
        <w:rPr>
          <w:rFonts w:ascii="Times New Roman" w:eastAsia="Times New Roman" w:hAnsi="Times New Roman" w:cs="Calibri"/>
          <w:color w:val="12213E"/>
          <w:sz w:val="28"/>
          <w:szCs w:val="28"/>
          <w:lang w:eastAsia="ar-SA"/>
        </w:rPr>
        <w:t>Н.А.Харченко</w:t>
      </w:r>
      <w:proofErr w:type="spellEnd"/>
    </w:p>
    <w:p w:rsidR="00F239F1" w:rsidRPr="00F239F1" w:rsidRDefault="00F239F1" w:rsidP="00F239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</w:p>
    <w:p w:rsidR="00F239F1" w:rsidRPr="00F239F1" w:rsidRDefault="00F239F1" w:rsidP="00F239F1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F239F1" w:rsidRPr="00F239F1" w:rsidRDefault="00F239F1" w:rsidP="00F239F1">
      <w:pPr>
        <w:suppressAutoHyphens/>
        <w:snapToGrid w:val="0"/>
        <w:spacing w:after="0" w:line="240" w:lineRule="auto"/>
        <w:rPr>
          <w:rFonts w:ascii="Times New Roman" w:eastAsia="Times New Roman" w:hAnsi="Times New Roman" w:cs="Calibri"/>
          <w:b/>
          <w:color w:val="12213E"/>
          <w:sz w:val="28"/>
          <w:szCs w:val="28"/>
          <w:lang w:eastAsia="ar-SA"/>
        </w:rPr>
      </w:pPr>
    </w:p>
    <w:p w:rsidR="00F239F1" w:rsidRPr="00F239F1" w:rsidRDefault="00F239F1" w:rsidP="00F239F1">
      <w:pPr>
        <w:suppressAutoHyphens/>
        <w:spacing w:after="0" w:line="240" w:lineRule="auto"/>
        <w:rPr>
          <w:rFonts w:ascii="Times New Roman" w:eastAsia="Times New Roman" w:hAnsi="Times New Roman" w:cs="Calibri"/>
          <w:color w:val="12213E"/>
          <w:sz w:val="24"/>
          <w:szCs w:val="24"/>
          <w:lang w:eastAsia="ar-SA"/>
        </w:rPr>
      </w:pPr>
    </w:p>
    <w:p w:rsidR="004E5F9C" w:rsidRDefault="004E5F9C">
      <w:bookmarkStart w:id="0" w:name="_GoBack"/>
      <w:bookmarkEnd w:id="0"/>
    </w:p>
    <w:sectPr w:rsidR="004E5F9C" w:rsidSect="00F43F21">
      <w:pgSz w:w="11906" w:h="16838"/>
      <w:pgMar w:top="567" w:right="850" w:bottom="77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03FD7"/>
    <w:multiLevelType w:val="hybridMultilevel"/>
    <w:tmpl w:val="5344AAD0"/>
    <w:lvl w:ilvl="0" w:tplc="CD42E03E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F1"/>
    <w:rsid w:val="004E5F9C"/>
    <w:rsid w:val="00F2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2017-02-09T07:06:00Z</dcterms:created>
  <dcterms:modified xsi:type="dcterms:W3CDTF">2017-02-09T07:06:00Z</dcterms:modified>
</cp:coreProperties>
</file>