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A27EE2">
        <w:rPr>
          <w:rFonts w:ascii="Times New Roman" w:hAnsi="Times New Roman"/>
          <w:sz w:val="28"/>
          <w:szCs w:val="28"/>
        </w:rPr>
        <w:t>50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bookmarkStart w:id="0" w:name="_GoBack"/>
            <w:r w:rsidR="00A27E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Большенеклиновского </w:t>
            </w:r>
            <w:bookmarkEnd w:id="0"/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A27EE2">
        <w:rPr>
          <w:sz w:val="28"/>
          <w:szCs w:val="28"/>
        </w:rPr>
        <w:t xml:space="preserve">Большенеклиновского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27EE2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98AAF-7DE1-4619-ACD6-DB2B5BEC6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2026-07-31T06:40:00Z</dcterms:modified>
</cp:coreProperties>
</file>