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9B5" w:rsidRPr="004A49B5" w:rsidRDefault="004A49B5" w:rsidP="004A49B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</w:pPr>
      <w:r w:rsidRPr="004A49B5">
        <w:rPr>
          <w:rFonts w:ascii="Times New Roman" w:eastAsia="Times New Roman" w:hAnsi="Times New Roman" w:cs="Times New Roman"/>
          <w:color w:val="12213E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9404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A49B5" w:rsidRPr="004A49B5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  <w:gridSpan w:val="3"/>
          </w:tcPr>
          <w:p w:rsidR="004A49B5" w:rsidRPr="004A49B5" w:rsidRDefault="004A49B5" w:rsidP="004A4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12213E"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594360</wp:posOffset>
                      </wp:positionV>
                      <wp:extent cx="5852160" cy="31115"/>
                      <wp:effectExtent l="18415" t="23495" r="15875" b="1206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9.1pt;margin-top:46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F3cvbO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4A49B5">
              <w:rPr>
                <w:rFonts w:ascii="Times New Roman" w:eastAsia="Times New Roman" w:hAnsi="Times New Roman" w:cs="Times New Roman"/>
                <w:b/>
                <w:noProof/>
                <w:color w:val="12213E"/>
                <w:sz w:val="28"/>
                <w:szCs w:val="28"/>
                <w:lang w:eastAsia="ru-RU"/>
              </w:rPr>
              <w:t>ТЕРРИТОРИАЛЬНАЯ</w:t>
            </w:r>
            <w:r w:rsidRPr="004A49B5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4A49B5" w:rsidRPr="004A49B5" w:rsidRDefault="004A49B5" w:rsidP="004A49B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</w:pPr>
            <w:r w:rsidRPr="004A49B5">
              <w:rPr>
                <w:rFonts w:ascii="Times New Roman" w:eastAsia="Times New Roman" w:hAnsi="Times New Roman" w:cs="Times New Roman"/>
                <w:b/>
                <w:color w:val="12213E"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  <w:tr w:rsidR="004A49B5" w:rsidRPr="004A49B5" w:rsidTr="00C60AF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679" w:type="dxa"/>
          </w:tcPr>
          <w:p w:rsidR="004A49B5" w:rsidRPr="004A49B5" w:rsidRDefault="004A49B5" w:rsidP="004A49B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4A49B5" w:rsidRPr="004A49B5" w:rsidRDefault="004A49B5" w:rsidP="004A49B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  <w:tc>
          <w:tcPr>
            <w:tcW w:w="2365" w:type="dxa"/>
          </w:tcPr>
          <w:p w:rsidR="004A49B5" w:rsidRPr="004A49B5" w:rsidRDefault="004A49B5" w:rsidP="004A49B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12213E"/>
                <w:sz w:val="28"/>
                <w:szCs w:val="28"/>
                <w:lang w:eastAsia="ru-RU"/>
              </w:rPr>
            </w:pPr>
          </w:p>
        </w:tc>
      </w:tr>
    </w:tbl>
    <w:p w:rsidR="004A49B5" w:rsidRPr="004A49B5" w:rsidRDefault="004A49B5" w:rsidP="004A49B5">
      <w:pPr>
        <w:spacing w:after="0" w:line="360" w:lineRule="auto"/>
        <w:ind w:hanging="284"/>
        <w:jc w:val="center"/>
        <w:rPr>
          <w:rFonts w:ascii="Times New Roman" w:eastAsia="Calibri" w:hAnsi="Times New Roman" w:cs="Times New Roman"/>
          <w:color w:val="12213E"/>
          <w:sz w:val="28"/>
          <w:szCs w:val="28"/>
        </w:rPr>
      </w:pPr>
    </w:p>
    <w:p w:rsidR="004A49B5" w:rsidRPr="004A49B5" w:rsidRDefault="004A49B5" w:rsidP="004A49B5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olor w:val="12213E"/>
          <w:sz w:val="28"/>
          <w:szCs w:val="28"/>
          <w:lang w:eastAsia="ru-RU"/>
        </w:rPr>
      </w:pPr>
      <w:r w:rsidRPr="004A49B5">
        <w:rPr>
          <w:rFonts w:ascii="Times New Roman" w:eastAsia="Times New Roman" w:hAnsi="Times New Roman" w:cs="Times New Roman"/>
          <w:b/>
          <w:bCs/>
          <w:iCs/>
          <w:color w:val="12213E"/>
          <w:sz w:val="28"/>
          <w:szCs w:val="28"/>
          <w:lang w:eastAsia="ru-RU"/>
        </w:rPr>
        <w:t>ПОСТАНОВЛЕНИЕ</w:t>
      </w:r>
    </w:p>
    <w:p w:rsidR="004A49B5" w:rsidRPr="004A49B5" w:rsidRDefault="004A49B5" w:rsidP="004A49B5">
      <w:pPr>
        <w:spacing w:after="0"/>
        <w:jc w:val="both"/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</w:pPr>
      <w:r w:rsidRPr="004A49B5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>31 августа 2012 г.</w:t>
      </w:r>
      <w:r w:rsidRPr="004A49B5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b/>
          <w:bCs/>
          <w:color w:val="12213E"/>
          <w:sz w:val="28"/>
          <w:szCs w:val="28"/>
        </w:rPr>
        <w:tab/>
        <w:t>№ 58-4</w:t>
      </w:r>
    </w:p>
    <w:p w:rsidR="004A49B5" w:rsidRPr="004A49B5" w:rsidRDefault="004A49B5" w:rsidP="004A49B5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color w:val="12213E"/>
          <w:sz w:val="28"/>
          <w:szCs w:val="28"/>
        </w:rPr>
      </w:pPr>
      <w:r w:rsidRPr="004A49B5">
        <w:rPr>
          <w:rFonts w:ascii="Times New Roman" w:eastAsia="Calibri" w:hAnsi="Times New Roman" w:cs="Times New Roman"/>
          <w:b/>
          <w:color w:val="12213E"/>
          <w:sz w:val="28"/>
          <w:szCs w:val="28"/>
        </w:rPr>
        <w:t>с. Покровское</w:t>
      </w:r>
    </w:p>
    <w:p w:rsidR="004A49B5" w:rsidRPr="004A49B5" w:rsidRDefault="004A49B5" w:rsidP="004A49B5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i/>
          <w:color w:val="12213E"/>
          <w:sz w:val="26"/>
          <w:szCs w:val="26"/>
        </w:rPr>
      </w:pPr>
      <w:r w:rsidRPr="004A49B5">
        <w:rPr>
          <w:rFonts w:ascii="Times New Roman" w:eastAsia="Calibri" w:hAnsi="Times New Roman" w:cs="Times New Roman"/>
          <w:b/>
          <w:color w:val="12213E"/>
          <w:sz w:val="26"/>
          <w:szCs w:val="26"/>
        </w:rPr>
        <w:t>Об утверждении графика работы членов территориальной избирательной комиссии Неклиновского района</w:t>
      </w:r>
      <w:r w:rsidRPr="004A49B5">
        <w:rPr>
          <w:rFonts w:ascii="Times New Roman" w:eastAsia="Calibri" w:hAnsi="Times New Roman" w:cs="Times New Roman"/>
          <w:i/>
          <w:color w:val="12213E"/>
          <w:sz w:val="26"/>
          <w:szCs w:val="26"/>
        </w:rPr>
        <w:t xml:space="preserve"> </w:t>
      </w:r>
      <w:r w:rsidRPr="004A49B5">
        <w:rPr>
          <w:rFonts w:ascii="Times New Roman" w:eastAsia="Calibri" w:hAnsi="Times New Roman" w:cs="Times New Roman"/>
          <w:b/>
          <w:color w:val="12213E"/>
          <w:sz w:val="26"/>
          <w:szCs w:val="26"/>
        </w:rPr>
        <w:t xml:space="preserve"> с правом решающего голоса, работающих в комиссии не на постоянной (штатной) основе, на  сентябрь, октябрь, ноябрь 2012года </w:t>
      </w:r>
    </w:p>
    <w:p w:rsidR="004A49B5" w:rsidRPr="004A49B5" w:rsidRDefault="004A49B5" w:rsidP="004A49B5">
      <w:pPr>
        <w:spacing w:line="240" w:lineRule="auto"/>
        <w:ind w:right="-143"/>
        <w:jc w:val="both"/>
        <w:rPr>
          <w:rFonts w:ascii="Times New Roman" w:eastAsia="Calibri" w:hAnsi="Times New Roman" w:cs="Times New Roman"/>
          <w:color w:val="12213E"/>
          <w:sz w:val="26"/>
          <w:szCs w:val="26"/>
        </w:rPr>
      </w:pPr>
      <w:proofErr w:type="gramStart"/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>В соответствии с Порядком выплаты компенсации и дополнительной оплаты труда (вознаграждения) членам избирательных комиссий с правом решающего голоса, работникам аппаратов избирательных комиссий, а также выплат гражданам, привлекаемым к работе в комиссиях, в период подготовки и проведения выборов глав и депутатов Собраний депутатов сельских поселений Неклиновского района, утвержденном  Постановлением Избирательной комиссии Ростовской области от 12.09.2011 года № 81-4 «О размерах и порядке</w:t>
      </w:r>
      <w:proofErr w:type="gramEnd"/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 xml:space="preserve">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</w:t>
      </w:r>
      <w:proofErr w:type="gramStart"/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 xml:space="preserve"> ,</w:t>
      </w:r>
      <w:proofErr w:type="gramEnd"/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 xml:space="preserve"> а также выплат гражданам, привлекаемым к работе в этих комиссиях в период подготовки и проведения выборов глав муниципальных образований и депутатов представительных органов местного самоуправления в Ростовской области», и Постановления Избирательной комиссии Ростовской области от 20 декабря 2011 года № 96-8 «О внесении изменений в «Инструкцию 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</w:t>
      </w:r>
      <w:proofErr w:type="gramStart"/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 xml:space="preserve"> ,</w:t>
      </w:r>
      <w:proofErr w:type="gramEnd"/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 xml:space="preserve"> а также выплат гражданам, привлекаемым к работе в этих комиссиях в период подготовки и проведения выборов глав муниципальных образований и депутатов представительных органов местного самоуправления в Ростовской области», утвержденной постановлением Избирательной комиссией Ростовской области от 12.09.2011 года № 81-4, </w:t>
      </w:r>
    </w:p>
    <w:p w:rsidR="004A49B5" w:rsidRPr="004A49B5" w:rsidRDefault="004A49B5" w:rsidP="004A49B5">
      <w:pPr>
        <w:spacing w:line="240" w:lineRule="auto"/>
        <w:ind w:right="-1"/>
        <w:jc w:val="both"/>
        <w:rPr>
          <w:rFonts w:ascii="Times New Roman" w:eastAsia="Calibri" w:hAnsi="Times New Roman" w:cs="Times New Roman"/>
          <w:color w:val="12213E"/>
          <w:sz w:val="26"/>
          <w:szCs w:val="26"/>
        </w:rPr>
      </w:pPr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>территориальная избирательная комиссия Неклиновского района ПОСТАНОВЛЯЕТ:</w:t>
      </w:r>
    </w:p>
    <w:p w:rsidR="004A49B5" w:rsidRPr="004A49B5" w:rsidRDefault="004A49B5" w:rsidP="004A49B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color w:val="12213E"/>
          <w:sz w:val="26"/>
          <w:szCs w:val="26"/>
        </w:rPr>
      </w:pPr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 xml:space="preserve">Утвердить график работы членов территориальной избирательной комиссии Неклиновского района </w:t>
      </w:r>
      <w:r w:rsidRPr="004A49B5">
        <w:rPr>
          <w:rFonts w:ascii="Times New Roman" w:eastAsia="Calibri" w:hAnsi="Times New Roman" w:cs="Times New Roman"/>
          <w:i/>
          <w:color w:val="12213E"/>
          <w:sz w:val="26"/>
          <w:szCs w:val="26"/>
        </w:rPr>
        <w:t xml:space="preserve"> </w:t>
      </w:r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 xml:space="preserve">с правом решающего голоса, </w:t>
      </w:r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lastRenderedPageBreak/>
        <w:t>работающих в комиссии не на постоянной (штатной) основе, на сентябрь, октябрь, ноябрь 2012 года,  в соответствии с Приложением №5 Инструкции.</w:t>
      </w:r>
    </w:p>
    <w:p w:rsidR="004A49B5" w:rsidRPr="004A49B5" w:rsidRDefault="004A49B5" w:rsidP="004A49B5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color w:val="12213E"/>
          <w:sz w:val="26"/>
          <w:szCs w:val="26"/>
        </w:rPr>
      </w:pPr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 xml:space="preserve">          2.</w:t>
      </w:r>
      <w:proofErr w:type="gramStart"/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>Контроль за</w:t>
      </w:r>
      <w:proofErr w:type="gramEnd"/>
      <w:r w:rsidRPr="004A49B5">
        <w:rPr>
          <w:rFonts w:ascii="Times New Roman" w:eastAsia="Calibri" w:hAnsi="Times New Roman" w:cs="Times New Roman"/>
          <w:color w:val="12213E"/>
          <w:sz w:val="26"/>
          <w:szCs w:val="26"/>
        </w:rPr>
        <w:t xml:space="preserve"> выполнением настоящего постановления возложить на секретаря комиссии Харченко Н.А.</w:t>
      </w:r>
    </w:p>
    <w:p w:rsidR="004A49B5" w:rsidRPr="004A49B5" w:rsidRDefault="004A49B5" w:rsidP="004A49B5">
      <w:pPr>
        <w:spacing w:after="0" w:line="360" w:lineRule="auto"/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>Председатель комиссии</w:t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proofErr w:type="spellStart"/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>А.В.Третьяков</w:t>
      </w:r>
      <w:proofErr w:type="spellEnd"/>
    </w:p>
    <w:p w:rsidR="004A49B5" w:rsidRPr="004A49B5" w:rsidRDefault="004A49B5" w:rsidP="004A49B5">
      <w:pPr>
        <w:rPr>
          <w:rFonts w:ascii="Times New Roman" w:eastAsia="Calibri" w:hAnsi="Times New Roman" w:cs="Times New Roman"/>
          <w:color w:val="12213E"/>
          <w:sz w:val="28"/>
          <w:szCs w:val="28"/>
        </w:rPr>
      </w:pP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>Секретарь комиссии</w:t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ab/>
      </w:r>
      <w:proofErr w:type="spellStart"/>
      <w:r w:rsidRPr="004A49B5">
        <w:rPr>
          <w:rFonts w:ascii="Times New Roman" w:eastAsia="Calibri" w:hAnsi="Times New Roman" w:cs="Times New Roman"/>
          <w:color w:val="12213E"/>
          <w:sz w:val="28"/>
          <w:szCs w:val="28"/>
        </w:rPr>
        <w:t>Н.А.Харченко</w:t>
      </w:r>
      <w:proofErr w:type="spellEnd"/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12330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9B5"/>
    <w:rsid w:val="004A49B5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2017-02-09T06:53:00Z</dcterms:created>
  <dcterms:modified xsi:type="dcterms:W3CDTF">2017-02-09T06:53:00Z</dcterms:modified>
</cp:coreProperties>
</file>