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DA408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0CFB4E04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A099908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3686A01E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4F46E0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039932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81</w:t>
      </w:r>
    </w:p>
    <w:p w14:paraId="40D4B2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45F06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BB127F9">
            <w:pPr>
              <w:pStyle w:val="13"/>
              <w:widowControl/>
              <w:spacing w:before="0" w:after="0"/>
              <w:jc w:val="both"/>
              <w:rPr>
                <w:rFonts w:asciiTheme="minorHAnsi" w:hAnsiTheme="minorHAnsi" w:eastAsiaTheme="minorEastAsia" w:cstheme="minorBidi"/>
                <w:highlight w:val="none"/>
                <w:shd w:val="clear" w:fill="FFFFFF"/>
              </w:rPr>
            </w:pP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1</w:t>
            </w:r>
          </w:p>
          <w:p w14:paraId="7C92B76C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 w:eastAsiaTheme="minorEastAsia"/>
                <w:sz w:val="28"/>
                <w:szCs w:val="28"/>
                <w:highlight w:val="none"/>
                <w:shd w:val="clear" w:fill="FFFFFF"/>
              </w:rPr>
            </w:pPr>
          </w:p>
        </w:tc>
      </w:tr>
    </w:tbl>
    <w:p w14:paraId="7C74CFF3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534F0A28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ru-RU"/>
        </w:rPr>
        <w:t>9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1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Терновой Натальей Николаевной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, 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44657699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303E9CD0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67A1563F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i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1 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 xml:space="preserve">Тернову Наталью Николаевну,  08 ноября 1973 года  рождения; </w:t>
      </w:r>
    </w:p>
    <w:p w14:paraId="2BB4AA5D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b w:val="0"/>
          <w:szCs w:val="28"/>
          <w:highlight w:val="none"/>
          <w:shd w:val="clear" w:fill="FFFFFF"/>
        </w:rPr>
      </w:pPr>
    </w:p>
    <w:p w14:paraId="67C402CB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sz w:val="28"/>
          <w:szCs w:val="28"/>
          <w:shd w:val="clear" w:fill="FFFFFF"/>
        </w:rPr>
        <w:t>Терновой Наталье Николаевне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Носовского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kern w:val="0"/>
          <w:sz w:val="28"/>
          <w:szCs w:val="28"/>
          <w:shd w:val="clear" w:fill="FFFFFF"/>
          <w:lang w:val="ru-RU" w:eastAsia="ru-RU" w:bidi="ar-SA"/>
        </w:rPr>
        <w:t>Носовскому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одномандатному избирательному округу № 1 установленного образца.</w:t>
      </w:r>
    </w:p>
    <w:p w14:paraId="015015CF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4EC9050B">
      <w:pPr>
        <w:pStyle w:val="14"/>
        <w:spacing w:line="276" w:lineRule="auto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val="clear" w:fill="FFFFFF"/>
        </w:rPr>
      </w:pPr>
    </w:p>
    <w:p w14:paraId="6B7BD989">
      <w:pPr>
        <w:pStyle w:val="13"/>
        <w:spacing w:line="276" w:lineRule="auto"/>
        <w:jc w:val="both"/>
        <w:rPr>
          <w:rFonts w:asciiTheme="minorHAnsi" w:hAnsiTheme="minorHAnsi" w:eastAsiaTheme="minorEastAsia" w:cstheme="minorBidi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   Председатель комиссии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 xml:space="preserve">        М.Ю. Сафонов</w:t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sz w:val="28"/>
          <w:szCs w:val="28"/>
          <w:shd w:val="clear" w:fill="FFFFFF"/>
        </w:rPr>
        <w:tab/>
      </w:r>
    </w:p>
    <w:p w14:paraId="6454B218">
      <w:pPr>
        <w:pStyle w:val="1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 w:eastAsiaTheme="minorEastAsia"/>
          <w:kern w:val="2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14:paraId="7C843B3F">
      <w:pPr>
        <w:pStyle w:val="13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6C344F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1642</Characters>
  <Paragraphs>15</Paragraphs>
  <TotalTime>7</TotalTime>
  <ScaleCrop>false</ScaleCrop>
  <LinksUpToDate>false</LinksUpToDate>
  <CharactersWithSpaces>2038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2026-09-28T14:16:35Z</cp:lastPrinted>
  <dcterms:modified xsi:type="dcterms:W3CDTF">2026-09-28T14:16:43Z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